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ind w:left="0" w:right="0" w:hanging="0"/>
        <w:jc w:val="center"/>
        <w:rPr/>
      </w:pPr>
      <w:r>
        <w:rPr>
          <w:rFonts w:eastAsia="Arial" w:cs="Arial" w:ascii="Times New Roman" w:hAnsi="Times New Roman"/>
          <w:b/>
          <w:sz w:val="24"/>
          <w:szCs w:val="24"/>
        </w:rPr>
        <w:t xml:space="preserve"> </w:t>
      </w:r>
      <w:r>
        <w:rPr>
          <w:rFonts w:eastAsia="Arial" w:cs="Arial" w:ascii="Times New Roman" w:hAnsi="Times New Roman"/>
          <w:b/>
          <w:sz w:val="24"/>
          <w:szCs w:val="24"/>
        </w:rPr>
        <w:t>ПЕРЕЧЕНЬ ДОКУМЕНТОВ К БЮДЖЕТУ МУНИЦИПАЛЬНОГО  ОБРАЗОВАНИЯ «ВЕРХНЕЛЮБАЖСКИЙ СЕЛЬСОВЕТ»  ФАТЕЖСКОГО РАЙОНА КУРСКОЙ ОБЛАСТИ НА 2020 ГОД И ПЛАНОВЫЙ ПЕРИОД             2021-2022 ГОДЫ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243" w:type="dxa"/>
        <w:jc w:val="left"/>
        <w:tblInd w:w="-7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900"/>
        <w:gridCol w:w="357"/>
        <w:gridCol w:w="37"/>
        <w:gridCol w:w="6985"/>
        <w:gridCol w:w="1963"/>
      </w:tblGrid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>
        <w:trPr>
          <w:trHeight w:val="690" w:hRule="atLeast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9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решения о бюджете, внесенный в представительный орган со всеми приложениями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(без даты и номера)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(прописать предельный объем муниципального долга)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70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10" w:hRule="atLeast"/>
        </w:trPr>
        <w:tc>
          <w:tcPr>
            <w:tcW w:w="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86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утверждении основных направлений бюджетной и налоговой.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>
        <w:trPr>
          <w:trHeight w:val="450" w:hRule="atLeast"/>
        </w:trPr>
        <w:tc>
          <w:tcPr>
            <w:tcW w:w="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направления бюджетной и налоговой  политики.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43-46</w:t>
            </w:r>
          </w:p>
        </w:tc>
      </w:tr>
      <w:tr>
        <w:trPr>
          <w:trHeight w:val="70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05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9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Реестр источников доходов бюджета</w:t>
            </w:r>
          </w:p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ожидаемого исполнения  бюджета за текущий  финансовый год. 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70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77" w:hRule="atLeast"/>
        </w:trPr>
        <w:tc>
          <w:tcPr>
            <w:tcW w:w="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утверждении положения. </w:t>
            </w:r>
          </w:p>
          <w:p>
            <w:pPr>
              <w:pStyle w:val="Normal"/>
              <w:snapToGrid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>
        <w:trPr>
          <w:trHeight w:val="195" w:hRule="atLeast"/>
        </w:trPr>
        <w:tc>
          <w:tcPr>
            <w:tcW w:w="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Положение о бюджетном процессе.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74-</w:t>
            </w: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>
        <w:trPr>
          <w:trHeight w:val="70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Реестр расходных обязательств.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>
        <w:trPr>
          <w:trHeight w:val="180" w:hRule="atLeast"/>
        </w:trPr>
        <w:tc>
          <w:tcPr>
            <w:tcW w:w="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порядке ведения реестров.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>
        <w:trPr>
          <w:trHeight w:val="225" w:hRule="atLeast"/>
        </w:trPr>
        <w:tc>
          <w:tcPr>
            <w:tcW w:w="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оряд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ведения реестр</w:t>
            </w:r>
            <w:r>
              <w:rPr>
                <w:rFonts w:ascii="Times New Roman" w:hAnsi="Times New Roman"/>
                <w:sz w:val="24"/>
                <w:szCs w:val="24"/>
              </w:rPr>
              <w:t>а расходных обязательств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146-148</w:t>
            </w:r>
          </w:p>
        </w:tc>
      </w:tr>
      <w:tr>
        <w:trPr>
          <w:trHeight w:val="70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утверждении 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>
        <w:trPr/>
        <w:tc>
          <w:tcPr>
            <w:tcW w:w="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Методика планирования бюджетных ассигнований.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150-154</w:t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Прогнозные расчеты по группам и подгруппам доходов и разделам и подразделам  расходов бюджета (по методике) (подпись главы и бухгалтера)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Копии решений об установлении местных налогов и источники их опубликования 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9-1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 к проекту бюджета.                                                 1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разработке прогноза социально-экономического развития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192-20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прогноза социально-экономического развития.</w:t>
            </w:r>
            <w:r>
              <w:rPr>
                <w:rFonts w:ascii="Times New Roman" w:hAnsi="Times New Roman"/>
                <w:sz w:val="24"/>
                <w:szCs w:val="24"/>
              </w:rPr>
              <w:t>(Октябрь-ноябрь)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>
        <w:trPr/>
        <w:tc>
          <w:tcPr>
            <w:tcW w:w="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Прогноз социально-экономического развития 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203-204</w:t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62" w:hRule="atLeast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Выписка из решения о бюджете, об установлении общего объема бюджетных ассигнований, направляемых на исполнение публичных нормативных обязательств 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</w:tr>
      <w:tr>
        <w:trPr>
          <w:trHeight w:val="137" w:hRule="atLeast"/>
        </w:trPr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Выписка из решения о бюджете, об установлении верхнего предела муниципального долга на конец очередного финансового года (и конец  каждого года планового периода) 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rPr/>
        <w:tc>
          <w:tcPr>
            <w:tcW w:w="10242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C0C0C0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Предварительные итоги социально-экономического развития соответствующей территории за истекший период текущего финансового года и ожидаемые итоги социально-экономического развития соответствующей территории за текущий год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Постановление главы октябрь, ноябрь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rPr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утверждении перечня муниципальных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муниципальные программы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</w:tbl>
    <w:p>
      <w:pPr>
        <w:pStyle w:val="Normal"/>
        <w:spacing w:lineRule="atLeast" w:line="100" w:before="0" w:after="0"/>
        <w:ind w:left="0" w:right="0" w:hanging="0"/>
        <w:jc w:val="center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i/>
          <w:sz w:val="24"/>
          <w:szCs w:val="24"/>
          <w:u w:val="single"/>
        </w:rPr>
        <w:t>Оценка соответствия параметров бюджетов муниципальных образований требованиям бюджетного законодательства Российской Федерации</w:t>
      </w:r>
      <w:r>
        <w:rPr>
          <w:rFonts w:ascii="Times New Roman" w:hAnsi="Times New Roman"/>
          <w:sz w:val="24"/>
          <w:szCs w:val="24"/>
        </w:rPr>
        <w:t xml:space="preserve"> осуществляется по следующим направлениям: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предельный объем муниципального долга</w:t>
      </w:r>
      <w:r>
        <w:rPr>
          <w:rFonts w:ascii="Times New Roman" w:hAnsi="Times New Roman"/>
          <w:sz w:val="24"/>
          <w:szCs w:val="24"/>
        </w:rPr>
        <w:t xml:space="preserve"> - 50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>
      <w:pPr>
        <w:pStyle w:val="ConsPlusNormal"/>
        <w:widowControl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cs="Times New Roman" w:ascii="Times New Roman" w:hAnsi="Times New Roman"/>
          <w:b/>
          <w:sz w:val="24"/>
          <w:szCs w:val="24"/>
        </w:rPr>
        <w:t>предельный размер дефицита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бюджета муниципального образования  не должен превышать 5 процентов объема доходов бюджета муниципального образования без учета объема безвозмездных поступлений и (или) поступлений налоговых доходов по дополнительным нормативам отчислений.</w:t>
      </w:r>
    </w:p>
    <w:p>
      <w:pPr>
        <w:pStyle w:val="ConsPlusNormal"/>
        <w:widowControl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cs="Times New Roman" w:ascii="Times New Roman" w:hAnsi="Times New Roman"/>
          <w:b/>
          <w:sz w:val="24"/>
          <w:szCs w:val="24"/>
        </w:rPr>
        <w:t xml:space="preserve">предельный объем расходов на обслуживание муниципального долга  </w:t>
      </w:r>
      <w:r>
        <w:rPr>
          <w:rFonts w:cs="Times New Roman" w:ascii="Times New Roman" w:hAnsi="Times New Roman"/>
          <w:sz w:val="24"/>
          <w:szCs w:val="24"/>
        </w:rPr>
        <w:t>не должен превышать 15 процентов объема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>
      <w:pPr>
        <w:pStyle w:val="2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иные требования бюджетного законодательства Российской Федерации.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4. Оценка соблюдения органами местного самоуправления условий предоставления межбюджетных трансфертов</w:t>
      </w:r>
      <w:r>
        <w:rPr>
          <w:rFonts w:ascii="Times New Roman" w:hAnsi="Times New Roman"/>
          <w:sz w:val="24"/>
          <w:szCs w:val="24"/>
        </w:rPr>
        <w:t xml:space="preserve"> осуществляется по следующим направлениям: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соблюдение норматива формирования расходов на содержание органов местного самоуправления;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установление и исполнение расходных обязательств, не связанных с решением вопросов, отнесенных Конституцией Российской Федерации, федеральными законами, законами Курской области к полномочиям соответствующих органов местного самоуправления;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подписание соглашений с комитетом финансов Курской области о мерах по повышению эффективности использования бюджетных средств и увеличению поступлений налоговых и неналоговых доходов местного бюджета;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представление местной администрацией в Администрацию Курской области в установленном порядке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(очередной финансовый год и плановый период);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проведение не реже одного раза в два года внешней проверки годового отчета об исполнении местного бюджета контрольными органами Курской области;  </w:t>
      </w:r>
    </w:p>
    <w:p>
      <w:pPr>
        <w:pStyle w:val="Normal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соблюдение иных требований бюджетного законодательства Российской Федерации и законодательства Российской Федерации о налогах и сборах.</w:t>
      </w:r>
    </w:p>
    <w:p>
      <w:pPr>
        <w:pStyle w:val="Normal"/>
        <w:spacing w:lineRule="atLeast" w:line="100"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fill="FFFFFF"/>
        <w:ind w:left="0" w:right="-1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hd w:val="clear" w:fill="FFFFFF"/>
        <w:tabs>
          <w:tab w:val="left" w:pos="1819" w:leader="none"/>
        </w:tabs>
        <w:spacing w:before="0" w:after="200"/>
        <w:ind w:left="0" w:right="-1" w:hanging="0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qFormat/>
    <w:pPr>
      <w:keepNext w:val="true"/>
      <w:numPr>
        <w:ilvl w:val="0"/>
        <w:numId w:val="1"/>
      </w:numPr>
      <w:suppressAutoHyphens w:val="true"/>
      <w:spacing w:lineRule="atLeast" w:line="100" w:before="0" w:after="0"/>
      <w:ind w:left="0" w:right="0" w:firstLine="540"/>
      <w:jc w:val="both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0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Signature"/>
    <w:basedOn w:val="Normal"/>
    <w:pPr>
      <w:suppressLineNumbers/>
      <w:spacing w:lineRule="atLeast" w:line="100" w:before="0" w:after="0"/>
      <w:ind w:left="4252" w:right="0" w:hanging="0"/>
    </w:pPr>
    <w:rPr/>
  </w:style>
  <w:style w:type="paragraph" w:styleId="PP">
    <w:name w:val="Строка PP"/>
    <w:basedOn w:val="Style24"/>
    <w:qFormat/>
    <w:pPr/>
    <w:rPr/>
  </w:style>
  <w:style w:type="paragraph" w:styleId="Style25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21">
    <w:name w:val="Основной текст с отступом 21"/>
    <w:basedOn w:val="Normal"/>
    <w:qFormat/>
    <w:pPr>
      <w:spacing w:before="0" w:after="120"/>
      <w:ind w:left="0" w:right="0" w:firstLine="900"/>
      <w:jc w:val="both"/>
    </w:pPr>
    <w:rPr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LibreOffice/6.0.3.2$Windows_x86 LibreOffice_project/8f48d515416608e3a835360314dac7e47fd0b821</Application>
  <Pages>3</Pages>
  <Words>530</Words>
  <Characters>4000</Characters>
  <CharactersWithSpaces>4540</CharactersWithSpaces>
  <Paragraphs>73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2019-11-06T15:18:50Z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